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1F8B" w14:textId="076A3D74" w:rsidR="000D305B" w:rsidRDefault="000D305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571B11" wp14:editId="426AEDF5">
            <wp:simplePos x="0" y="0"/>
            <wp:positionH relativeFrom="column">
              <wp:posOffset>4195128</wp:posOffset>
            </wp:positionH>
            <wp:positionV relativeFrom="paragraph">
              <wp:posOffset>-108426</wp:posOffset>
            </wp:positionV>
            <wp:extent cx="1615440" cy="729232"/>
            <wp:effectExtent l="0" t="0" r="3810" b="0"/>
            <wp:wrapNone/>
            <wp:docPr id="19600643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739" cy="74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05B">
        <w:rPr>
          <w:noProof/>
        </w:rPr>
        <w:drawing>
          <wp:inline distT="0" distB="0" distL="0" distR="0" wp14:anchorId="358C9CE5" wp14:editId="5E67825F">
            <wp:extent cx="1496696" cy="624364"/>
            <wp:effectExtent l="0" t="0" r="8255" b="4445"/>
            <wp:docPr id="159533932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369" cy="62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05B">
        <w:rPr>
          <w:noProof/>
        </w:rPr>
        <w:drawing>
          <wp:anchor distT="0" distB="0" distL="114300" distR="114300" simplePos="0" relativeHeight="251658240" behindDoc="1" locked="0" layoutInCell="1" allowOverlap="1" wp14:anchorId="00F1BC24" wp14:editId="0B8D1CCB">
            <wp:simplePos x="0" y="0"/>
            <wp:positionH relativeFrom="margin">
              <wp:align>right</wp:align>
            </wp:positionH>
            <wp:positionV relativeFrom="paragraph">
              <wp:posOffset>8886507</wp:posOffset>
            </wp:positionV>
            <wp:extent cx="5760720" cy="679450"/>
            <wp:effectExtent l="0" t="0" r="0" b="6350"/>
            <wp:wrapNone/>
            <wp:docPr id="4742324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</w:t>
      </w:r>
    </w:p>
    <w:p w14:paraId="46B52B65" w14:textId="77777777" w:rsidR="00DD2FF4" w:rsidRDefault="00DD2FF4" w:rsidP="000D305B">
      <w:pPr>
        <w:jc w:val="center"/>
      </w:pPr>
    </w:p>
    <w:p w14:paraId="01180BB2" w14:textId="6487BEF2" w:rsidR="000D305B" w:rsidRDefault="000D305B" w:rsidP="000D305B">
      <w:pPr>
        <w:jc w:val="center"/>
      </w:pPr>
      <w:r>
        <w:t>SZACOWANIE WARTOŚCI ZAMÓWIENIA</w:t>
      </w:r>
      <w:r w:rsidR="00454BCA">
        <w:br/>
      </w:r>
    </w:p>
    <w:p w14:paraId="12855F5E" w14:textId="2DEDBDC2" w:rsidR="000D305B" w:rsidRDefault="000D305B" w:rsidP="00B6666D">
      <w:pPr>
        <w:jc w:val="both"/>
      </w:pPr>
      <w:r>
        <w:t xml:space="preserve">W ramach realizowanego projektu </w:t>
      </w:r>
      <w:r w:rsidR="00B6666D" w:rsidRPr="00B6666D">
        <w:rPr>
          <w:rFonts w:eastAsia="Ubuntu Medium" w:cstheme="minorHAnsi"/>
          <w:color w:val="000000"/>
        </w:rPr>
        <w:t>FERS.01.10-IP.09-0026/25</w:t>
      </w:r>
      <w:r w:rsidR="00B6666D">
        <w:rPr>
          <w:rFonts w:eastAsia="Ubuntu Medium" w:cstheme="minorHAnsi"/>
          <w:color w:val="000000"/>
        </w:rPr>
        <w:t xml:space="preserve"> „</w:t>
      </w:r>
      <w:r w:rsidR="00B6666D" w:rsidRPr="00B6666D">
        <w:rPr>
          <w:rFonts w:eastAsia="Ubuntu-Bold" w:cstheme="minorHAnsi"/>
        </w:rPr>
        <w:t>Rada Sektorowa ds. kompetencji Motoryzacja i Usługi Motoryzacyjne</w:t>
      </w:r>
      <w:r w:rsidR="00B6666D">
        <w:t>”</w:t>
      </w:r>
      <w:r w:rsidR="00B6666D" w:rsidRPr="00B6666D">
        <w:t xml:space="preserve"> </w:t>
      </w:r>
      <w:r w:rsidR="00B6666D" w:rsidRPr="000D305B">
        <w:t>współfinansowany w ramach programu Europejskiego Funduszu dla Rozwoju Społecznego na lata</w:t>
      </w:r>
      <w:r w:rsidR="00B6666D">
        <w:t xml:space="preserve"> </w:t>
      </w:r>
      <w:r w:rsidR="00B6666D" w:rsidRPr="000D305B">
        <w:t>2021-2027 współfinansowanego ze środków Europejskiego Fundusz Społecznego Plus</w:t>
      </w:r>
      <w:r w:rsidR="00B6666D">
        <w:t xml:space="preserve">, </w:t>
      </w:r>
      <w:r>
        <w:t xml:space="preserve">Polska Izba Motoryzacji </w:t>
      </w:r>
      <w:r w:rsidR="00B6666D">
        <w:t xml:space="preserve">zwraca się z zapytaniem o oszacowanie </w:t>
      </w:r>
      <w:r w:rsidR="00B6666D" w:rsidRPr="00B6666D">
        <w:rPr>
          <w:b/>
          <w:bCs/>
        </w:rPr>
        <w:t xml:space="preserve">kosztu </w:t>
      </w:r>
      <w:r w:rsidRPr="000D305B">
        <w:rPr>
          <w:b/>
          <w:bCs/>
        </w:rPr>
        <w:t>na świadczenie usługi wynajmu sali konferencyjnych, zapewnienie ciągłej przerwy kawowej</w:t>
      </w:r>
      <w:r w:rsidR="00B6666D" w:rsidRPr="00B6666D">
        <w:rPr>
          <w:b/>
          <w:bCs/>
        </w:rPr>
        <w:t xml:space="preserve"> oraz lunchu dla grupy 40 osób</w:t>
      </w:r>
      <w:r w:rsidR="00B6666D">
        <w:t>.</w:t>
      </w:r>
    </w:p>
    <w:p w14:paraId="2B929390" w14:textId="1E02D4AF" w:rsidR="001524EA" w:rsidRPr="001524EA" w:rsidRDefault="001524EA" w:rsidP="00B6666D">
      <w:pPr>
        <w:jc w:val="both"/>
        <w:rPr>
          <w:u w:val="single"/>
        </w:rPr>
      </w:pPr>
      <w:r w:rsidRPr="001524EA">
        <w:rPr>
          <w:u w:val="single"/>
        </w:rPr>
        <w:t>Świadczenie usługi zaplanowano na 17 marca 2026r.</w:t>
      </w:r>
    </w:p>
    <w:p w14:paraId="5B33580F" w14:textId="0E8EC97D" w:rsidR="001524EA" w:rsidRPr="001524EA" w:rsidRDefault="001524EA" w:rsidP="001524EA">
      <w:pPr>
        <w:jc w:val="both"/>
      </w:pPr>
      <w:r w:rsidRPr="001524EA">
        <w:t>Usługa wynajęcia sali konferencyjnej obejmuje:</w:t>
      </w:r>
    </w:p>
    <w:p w14:paraId="5BC616C2" w14:textId="2908F2C9" w:rsidR="001524EA" w:rsidRDefault="001524EA" w:rsidP="001524EA">
      <w:pPr>
        <w:jc w:val="both"/>
      </w:pPr>
      <w:r w:rsidRPr="001524EA">
        <w:rPr>
          <w:b/>
          <w:bCs/>
        </w:rPr>
        <w:t xml:space="preserve">Sala konferencyjna na ok. </w:t>
      </w:r>
      <w:r w:rsidRPr="001524EA">
        <w:rPr>
          <w:b/>
          <w:bCs/>
        </w:rPr>
        <w:t>4</w:t>
      </w:r>
      <w:r w:rsidRPr="001524EA">
        <w:rPr>
          <w:b/>
          <w:bCs/>
        </w:rPr>
        <w:t>0 osób</w:t>
      </w:r>
      <w:r w:rsidRPr="001524EA">
        <w:t xml:space="preserve"> w godz. </w:t>
      </w:r>
      <w:r>
        <w:t>09:00 - 15:00</w:t>
      </w:r>
      <w:r w:rsidRPr="001524EA">
        <w:t xml:space="preserve">, ustawienie teatralnym </w:t>
      </w:r>
      <w:r>
        <w:t xml:space="preserve">z wyposażeniem m.in. </w:t>
      </w:r>
      <w:r w:rsidRPr="001524EA">
        <w:t xml:space="preserve"> internet-stałe łącze (prędkość min.</w:t>
      </w:r>
      <w:r>
        <w:t xml:space="preserve"> </w:t>
      </w:r>
      <w:r w:rsidRPr="001524EA">
        <w:t>100 Mb/s) i wi-fi, rzutnik, ekran, nagłośnienie oraz min. 2 mikrofony bezprzewodowe. Sal</w:t>
      </w:r>
      <w:r>
        <w:t>a</w:t>
      </w:r>
      <w:r w:rsidRPr="001524EA">
        <w:t xml:space="preserve"> </w:t>
      </w:r>
      <w:r>
        <w:t xml:space="preserve">musi </w:t>
      </w:r>
      <w:r w:rsidRPr="001524EA">
        <w:t>posiadać dostęp do światła dziennego, mieć możliwość zaciemnienia, posiadać system wentylacyjny,</w:t>
      </w:r>
      <w:r>
        <w:t xml:space="preserve"> </w:t>
      </w:r>
      <w:r w:rsidRPr="001524EA">
        <w:t>regulację klimatyzacji; powierzchnię bez przeszkód architektonicznych. Na sali albo bezpośrednio</w:t>
      </w:r>
      <w:r>
        <w:t xml:space="preserve"> </w:t>
      </w:r>
      <w:r w:rsidRPr="001524EA">
        <w:t>przed wejściem do sali musi być udostępnione stanowisko recepcyjne</w:t>
      </w:r>
      <w:r>
        <w:t>.</w:t>
      </w:r>
    </w:p>
    <w:p w14:paraId="75B53D88" w14:textId="0E2B881B" w:rsidR="001524EA" w:rsidRDefault="001524EA" w:rsidP="001524EA">
      <w:pPr>
        <w:jc w:val="both"/>
      </w:pPr>
      <w:r>
        <w:t>Usługa cateringowa obejmuje:</w:t>
      </w:r>
    </w:p>
    <w:p w14:paraId="0D05BD0E" w14:textId="000C4960" w:rsidR="001524EA" w:rsidRDefault="00614CD9" w:rsidP="00614CD9">
      <w:pPr>
        <w:pStyle w:val="Akapitzlist"/>
        <w:numPr>
          <w:ilvl w:val="0"/>
          <w:numId w:val="1"/>
        </w:numPr>
        <w:jc w:val="both"/>
      </w:pPr>
      <w:r w:rsidRPr="00614CD9">
        <w:rPr>
          <w:b/>
          <w:bCs/>
        </w:rPr>
        <w:t>Ciągłą p</w:t>
      </w:r>
      <w:r w:rsidR="001524EA" w:rsidRPr="00614CD9">
        <w:rPr>
          <w:b/>
          <w:bCs/>
        </w:rPr>
        <w:t>rzerw</w:t>
      </w:r>
      <w:r w:rsidRPr="00614CD9">
        <w:rPr>
          <w:b/>
          <w:bCs/>
        </w:rPr>
        <w:t>ę</w:t>
      </w:r>
      <w:r w:rsidR="001524EA" w:rsidRPr="00614CD9">
        <w:rPr>
          <w:b/>
          <w:bCs/>
        </w:rPr>
        <w:t xml:space="preserve"> kawowa</w:t>
      </w:r>
      <w:r w:rsidR="001524EA" w:rsidRPr="00785955">
        <w:t xml:space="preserve"> obejmuj</w:t>
      </w:r>
      <w:r>
        <w:t>ącą</w:t>
      </w:r>
      <w:r w:rsidR="001524EA" w:rsidRPr="00785955">
        <w:t xml:space="preserve"> kawę, herbatę, wodę (w szklanych butelkach lub woda</w:t>
      </w:r>
      <w:r>
        <w:t xml:space="preserve"> </w:t>
      </w:r>
      <w:r w:rsidR="001524EA" w:rsidRPr="00785955">
        <w:t>z dystrybutorów wody pitnej serwowana w szklanych dzbankach), mleko, cukier lub jego</w:t>
      </w:r>
      <w:r>
        <w:t xml:space="preserve"> </w:t>
      </w:r>
      <w:r w:rsidR="001524EA" w:rsidRPr="00785955">
        <w:t>zamiennik, cytrynę, drobne słone lub słodkie przekąski typu paluszki lub kruche ciastka o ile</w:t>
      </w:r>
      <w:r>
        <w:t xml:space="preserve"> </w:t>
      </w:r>
      <w:r w:rsidR="001524EA" w:rsidRPr="00785955">
        <w:t>mieści się w określonej standardem cenie rynkowej; powinna uwzględniać specjalne</w:t>
      </w:r>
      <w:r>
        <w:t xml:space="preserve"> </w:t>
      </w:r>
      <w:r w:rsidR="001524EA" w:rsidRPr="00785955">
        <w:t>potrzeby osób (np. wegetariańskie, bezglutenowe);</w:t>
      </w:r>
    </w:p>
    <w:p w14:paraId="075BD6FE" w14:textId="77777777" w:rsidR="00454BCA" w:rsidRDefault="00614CD9" w:rsidP="00614CD9">
      <w:pPr>
        <w:pStyle w:val="Akapitzlist"/>
        <w:numPr>
          <w:ilvl w:val="0"/>
          <w:numId w:val="1"/>
        </w:numPr>
        <w:jc w:val="both"/>
      </w:pPr>
      <w:r w:rsidRPr="00454BCA">
        <w:rPr>
          <w:b/>
          <w:bCs/>
        </w:rPr>
        <w:t>Lunch</w:t>
      </w:r>
      <w:r w:rsidR="001524EA" w:rsidRPr="00785955">
        <w:t>: obejmuje dwa dania (zupa i drugie danie) oraz napój (w szklanych butelkach</w:t>
      </w:r>
      <w:r>
        <w:t xml:space="preserve"> </w:t>
      </w:r>
      <w:r w:rsidR="001524EA" w:rsidRPr="00785955">
        <w:t>lub woda z dystrybutora wody pitnej w szklanych dzbankach), przy czym istnieje możliwość</w:t>
      </w:r>
      <w:r>
        <w:t xml:space="preserve"> </w:t>
      </w:r>
      <w:r w:rsidR="001524EA" w:rsidRPr="00785955">
        <w:t>szerszego zakresu usługi, o ile mieści się w określonej standardem cenie rynkowej;</w:t>
      </w:r>
      <w:r>
        <w:t xml:space="preserve"> </w:t>
      </w:r>
      <w:r w:rsidRPr="00785955">
        <w:t>kwalifikowalny jest posiłek specjalny (np. bezglutenowy, bez laktozy, koszerny),</w:t>
      </w:r>
      <w:r>
        <w:t xml:space="preserve"> </w:t>
      </w:r>
      <w:r>
        <w:br/>
      </w:r>
      <w:r w:rsidRPr="00785955">
        <w:t>w szczególności, jeśli zgłoszone zostały specjalne potrzeby uczestniczek lub uczestników</w:t>
      </w:r>
      <w:r>
        <w:t xml:space="preserve"> </w:t>
      </w:r>
      <w:r w:rsidRPr="00785955">
        <w:t>projektu;</w:t>
      </w:r>
      <w:r>
        <w:t xml:space="preserve"> </w:t>
      </w:r>
    </w:p>
    <w:p w14:paraId="78BBDA02" w14:textId="4D245EF6" w:rsidR="00614CD9" w:rsidRPr="00785955" w:rsidRDefault="00614CD9" w:rsidP="00454BCA">
      <w:pPr>
        <w:pStyle w:val="Akapitzlist"/>
        <w:jc w:val="both"/>
      </w:pPr>
      <w:r w:rsidRPr="00785955">
        <w:t>jedzenie i napoje serwowane są w naczyniach wielorazowego użytku, do ponownego</w:t>
      </w:r>
    </w:p>
    <w:p w14:paraId="58F5AC14" w14:textId="59A77BC8" w:rsidR="001524EA" w:rsidRDefault="00614CD9" w:rsidP="00454BCA">
      <w:pPr>
        <w:pStyle w:val="Akapitzlist"/>
      </w:pPr>
      <w:r w:rsidRPr="00785955">
        <w:t>wykorzystania, np. szklanych lub ceramicznych;</w:t>
      </w:r>
    </w:p>
    <w:p w14:paraId="63E78A98" w14:textId="77777777" w:rsidR="00681BD8" w:rsidRDefault="00681BD8" w:rsidP="00454BCA">
      <w:pPr>
        <w:pStyle w:val="Akapitzlist"/>
      </w:pPr>
    </w:p>
    <w:p w14:paraId="18A52759" w14:textId="77777777" w:rsidR="00681BD8" w:rsidRDefault="00681BD8" w:rsidP="00454BCA">
      <w:pPr>
        <w:pStyle w:val="Akapitzlist"/>
      </w:pPr>
    </w:p>
    <w:p w14:paraId="3367A41C" w14:textId="77777777" w:rsidR="00681BD8" w:rsidRDefault="00681BD8" w:rsidP="00454BCA">
      <w:pPr>
        <w:pStyle w:val="Akapitzlis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85"/>
        <w:gridCol w:w="2104"/>
      </w:tblGrid>
      <w:tr w:rsidR="00681BD8" w14:paraId="0CE252AE" w14:textId="77777777" w:rsidTr="00681BD8">
        <w:trPr>
          <w:jc w:val="center"/>
        </w:trPr>
        <w:tc>
          <w:tcPr>
            <w:tcW w:w="6085" w:type="dxa"/>
          </w:tcPr>
          <w:p w14:paraId="6E05C5A2" w14:textId="77777777" w:rsidR="00681BD8" w:rsidRDefault="00681BD8" w:rsidP="00CD45FD">
            <w:r>
              <w:lastRenderedPageBreak/>
              <w:t>Zadania</w:t>
            </w:r>
          </w:p>
        </w:tc>
        <w:tc>
          <w:tcPr>
            <w:tcW w:w="2104" w:type="dxa"/>
          </w:tcPr>
          <w:p w14:paraId="2D2C05AC" w14:textId="7CFB6D39" w:rsidR="00681BD8" w:rsidRDefault="00681BD8" w:rsidP="00CD45FD">
            <w:r>
              <w:t>Wartość zamówienia brutto w PLN</w:t>
            </w:r>
            <w:r>
              <w:t xml:space="preserve"> </w:t>
            </w:r>
          </w:p>
        </w:tc>
      </w:tr>
      <w:tr w:rsidR="00681BD8" w14:paraId="79A043C2" w14:textId="77777777" w:rsidTr="00681BD8">
        <w:trPr>
          <w:jc w:val="center"/>
        </w:trPr>
        <w:tc>
          <w:tcPr>
            <w:tcW w:w="6085" w:type="dxa"/>
          </w:tcPr>
          <w:p w14:paraId="618AA3B7" w14:textId="77777777" w:rsidR="00681BD8" w:rsidRDefault="00681BD8" w:rsidP="00CD45FD"/>
          <w:p w14:paraId="059F274B" w14:textId="03B226D0" w:rsidR="00681BD8" w:rsidRDefault="00681BD8" w:rsidP="00CD45FD">
            <w:r>
              <w:rPr>
                <w:b/>
                <w:bCs/>
              </w:rPr>
              <w:t>Wynajem s</w:t>
            </w:r>
            <w:r w:rsidRPr="001524EA">
              <w:rPr>
                <w:b/>
                <w:bCs/>
              </w:rPr>
              <w:t>al</w:t>
            </w:r>
            <w:r>
              <w:rPr>
                <w:b/>
                <w:bCs/>
              </w:rPr>
              <w:t>i</w:t>
            </w:r>
            <w:r w:rsidRPr="001524EA">
              <w:rPr>
                <w:b/>
                <w:bCs/>
              </w:rPr>
              <w:t xml:space="preserve"> konferencyjn</w:t>
            </w:r>
            <w:r>
              <w:rPr>
                <w:b/>
                <w:bCs/>
              </w:rPr>
              <w:t>ej</w:t>
            </w:r>
            <w:r w:rsidRPr="001524EA">
              <w:rPr>
                <w:b/>
                <w:bCs/>
              </w:rPr>
              <w:t xml:space="preserve"> </w:t>
            </w:r>
            <w:r w:rsidR="00F84425">
              <w:rPr>
                <w:b/>
                <w:bCs/>
              </w:rPr>
              <w:t>koszt</w:t>
            </w:r>
            <w:r w:rsidR="00DD2FF4">
              <w:rPr>
                <w:b/>
                <w:bCs/>
              </w:rPr>
              <w:t xml:space="preserve"> </w:t>
            </w:r>
            <w:r w:rsidR="00F84425">
              <w:rPr>
                <w:b/>
                <w:bCs/>
              </w:rPr>
              <w:t>1 h</w:t>
            </w:r>
          </w:p>
          <w:p w14:paraId="45B3228A" w14:textId="77777777" w:rsidR="00681BD8" w:rsidRPr="008A4142" w:rsidRDefault="00681BD8" w:rsidP="00CD45FD"/>
        </w:tc>
        <w:tc>
          <w:tcPr>
            <w:tcW w:w="2104" w:type="dxa"/>
          </w:tcPr>
          <w:p w14:paraId="51F0D0AA" w14:textId="77777777" w:rsidR="00681BD8" w:rsidRDefault="00681BD8" w:rsidP="00CD45FD"/>
          <w:p w14:paraId="1E81EE50" w14:textId="77777777" w:rsidR="00681BD8" w:rsidRPr="00235C6C" w:rsidRDefault="00681BD8" w:rsidP="00CD45FD"/>
        </w:tc>
      </w:tr>
      <w:tr w:rsidR="00681BD8" w14:paraId="32447559" w14:textId="77777777" w:rsidTr="00681BD8">
        <w:trPr>
          <w:jc w:val="center"/>
        </w:trPr>
        <w:tc>
          <w:tcPr>
            <w:tcW w:w="6085" w:type="dxa"/>
          </w:tcPr>
          <w:p w14:paraId="4E5531B8" w14:textId="305A7F39" w:rsidR="00681BD8" w:rsidRPr="00681BD8" w:rsidRDefault="00681BD8" w:rsidP="00CD45FD">
            <w:pPr>
              <w:rPr>
                <w:b/>
                <w:bCs/>
              </w:rPr>
            </w:pPr>
            <w:r w:rsidRPr="00681BD8">
              <w:rPr>
                <w:b/>
                <w:bCs/>
              </w:rPr>
              <w:t>Przerwa kawowa ciągła</w:t>
            </w:r>
            <w:r>
              <w:rPr>
                <w:b/>
                <w:bCs/>
              </w:rPr>
              <w:t xml:space="preserve"> </w:t>
            </w:r>
            <w:r w:rsidR="00F84425">
              <w:rPr>
                <w:b/>
                <w:bCs/>
              </w:rPr>
              <w:t>koszt na 1 os.</w:t>
            </w:r>
          </w:p>
        </w:tc>
        <w:tc>
          <w:tcPr>
            <w:tcW w:w="2104" w:type="dxa"/>
          </w:tcPr>
          <w:p w14:paraId="6A72CBB7" w14:textId="77777777" w:rsidR="00681BD8" w:rsidRDefault="00681BD8" w:rsidP="00CD45FD"/>
          <w:p w14:paraId="206DE059" w14:textId="77777777" w:rsidR="00681BD8" w:rsidRDefault="00681BD8" w:rsidP="00CD45FD"/>
        </w:tc>
      </w:tr>
      <w:tr w:rsidR="00681BD8" w14:paraId="50733DFA" w14:textId="77777777" w:rsidTr="00681BD8">
        <w:trPr>
          <w:jc w:val="center"/>
        </w:trPr>
        <w:tc>
          <w:tcPr>
            <w:tcW w:w="6085" w:type="dxa"/>
          </w:tcPr>
          <w:p w14:paraId="5A797129" w14:textId="412941CA" w:rsidR="00681BD8" w:rsidRPr="00681BD8" w:rsidRDefault="00681BD8" w:rsidP="00CD45FD">
            <w:pPr>
              <w:rPr>
                <w:b/>
                <w:bCs/>
              </w:rPr>
            </w:pPr>
            <w:r w:rsidRPr="00681BD8">
              <w:rPr>
                <w:b/>
                <w:bCs/>
              </w:rPr>
              <w:t>Lunch</w:t>
            </w:r>
            <w:r w:rsidR="00F84425">
              <w:rPr>
                <w:b/>
                <w:bCs/>
              </w:rPr>
              <w:t xml:space="preserve"> koszt na 1 os. </w:t>
            </w:r>
          </w:p>
        </w:tc>
        <w:tc>
          <w:tcPr>
            <w:tcW w:w="2104" w:type="dxa"/>
          </w:tcPr>
          <w:p w14:paraId="413511E0" w14:textId="77777777" w:rsidR="00681BD8" w:rsidRDefault="00681BD8" w:rsidP="00CD45FD"/>
          <w:p w14:paraId="7E2E4753" w14:textId="77777777" w:rsidR="00681BD8" w:rsidRDefault="00681BD8" w:rsidP="00CD45FD"/>
        </w:tc>
      </w:tr>
    </w:tbl>
    <w:p w14:paraId="34F31F55" w14:textId="77777777" w:rsidR="00681BD8" w:rsidRPr="00785955" w:rsidRDefault="00681BD8" w:rsidP="00454BCA">
      <w:pPr>
        <w:pStyle w:val="Akapitzlist"/>
      </w:pPr>
    </w:p>
    <w:p w14:paraId="0669D796" w14:textId="181692A3" w:rsidR="00681BD8" w:rsidRDefault="00681BD8" w:rsidP="00681BD8">
      <w:r w:rsidRPr="005C3FE6">
        <w:rPr>
          <w:b/>
          <w:bCs/>
        </w:rPr>
        <w:t>WYKONAWCA:</w:t>
      </w:r>
      <w:r>
        <w:rPr>
          <w:b/>
          <w:bCs/>
        </w:rPr>
        <w:br/>
      </w:r>
      <w:r w:rsidRPr="005C3FE6">
        <w:t>Nazwa:</w:t>
      </w:r>
      <w:r w:rsidRPr="005C3FE6">
        <w:br/>
        <w:t>Adres:</w:t>
      </w:r>
      <w:r w:rsidRPr="005C3FE6">
        <w:br/>
        <w:t>NIP:</w:t>
      </w:r>
    </w:p>
    <w:p w14:paraId="25803FAE" w14:textId="77777777" w:rsidR="00681BD8" w:rsidRDefault="00681BD8" w:rsidP="00681BD8"/>
    <w:p w14:paraId="4417B3CD" w14:textId="77777777" w:rsidR="00681BD8" w:rsidRDefault="00681BD8" w:rsidP="00681BD8">
      <w:r w:rsidRPr="005C3FE6">
        <w:rPr>
          <w:b/>
          <w:bCs/>
        </w:rPr>
        <w:t>DANE KONTAKTOWE:</w:t>
      </w:r>
      <w:r>
        <w:rPr>
          <w:b/>
          <w:bCs/>
        </w:rPr>
        <w:br/>
      </w:r>
      <w:r>
        <w:t>Nr telefonu</w:t>
      </w:r>
      <w:r>
        <w:br/>
        <w:t xml:space="preserve">Adres mailowy:                                                         </w:t>
      </w:r>
    </w:p>
    <w:p w14:paraId="5C59A526" w14:textId="77777777" w:rsidR="00681BD8" w:rsidRDefault="00681BD8" w:rsidP="00681BD8">
      <w:pPr>
        <w:rPr>
          <w:b/>
          <w:bCs/>
        </w:rPr>
      </w:pPr>
    </w:p>
    <w:p w14:paraId="49BD3A46" w14:textId="77777777" w:rsidR="00681BD8" w:rsidRDefault="00681BD8" w:rsidP="00681BD8">
      <w:r w:rsidRPr="00A71651">
        <w:rPr>
          <w:b/>
          <w:bCs/>
        </w:rPr>
        <w:t>PODPIS</w:t>
      </w:r>
      <w:r w:rsidRPr="00A71651">
        <w:t>………………….………………</w:t>
      </w:r>
    </w:p>
    <w:p w14:paraId="7B71752E" w14:textId="77777777" w:rsidR="00681BD8" w:rsidRDefault="00681BD8" w:rsidP="00681BD8"/>
    <w:p w14:paraId="4AA964A4" w14:textId="40D20CD7" w:rsidR="00681BD8" w:rsidRDefault="00681BD8" w:rsidP="00681BD8">
      <w:pPr>
        <w:jc w:val="both"/>
        <w:rPr>
          <w:b/>
          <w:bCs/>
        </w:rPr>
      </w:pPr>
      <w:r>
        <w:t xml:space="preserve">Wycenę proszę wysłać na adres e-mail: </w:t>
      </w:r>
      <w:hyperlink r:id="rId8" w:history="1">
        <w:r w:rsidRPr="00D43F4F">
          <w:rPr>
            <w:rStyle w:val="Hipercze"/>
          </w:rPr>
          <w:t>sekretariat@pim.org.pl</w:t>
        </w:r>
      </w:hyperlink>
      <w:r>
        <w:t xml:space="preserve"> lub na adres biura Polskiej Izby Motoryzacji, 02-548 Warszawa, ul. Grażyny 13 </w:t>
      </w:r>
      <w:r w:rsidRPr="00780DA6">
        <w:rPr>
          <w:b/>
          <w:bCs/>
        </w:rPr>
        <w:t xml:space="preserve">w terminie </w:t>
      </w:r>
      <w:r>
        <w:rPr>
          <w:b/>
          <w:bCs/>
        </w:rPr>
        <w:t xml:space="preserve">do 18 lutego 2026r. </w:t>
      </w:r>
      <w:r w:rsidRPr="00780DA6">
        <w:rPr>
          <w:b/>
          <w:bCs/>
        </w:rPr>
        <w:t xml:space="preserve">do godziny </w:t>
      </w:r>
      <w:r>
        <w:rPr>
          <w:b/>
          <w:bCs/>
        </w:rPr>
        <w:t>12</w:t>
      </w:r>
      <w:r w:rsidRPr="00780DA6">
        <w:rPr>
          <w:b/>
          <w:bCs/>
        </w:rPr>
        <w:t xml:space="preserve">:00        </w:t>
      </w:r>
    </w:p>
    <w:p w14:paraId="5F86B607" w14:textId="77777777" w:rsidR="00681BD8" w:rsidRDefault="00681BD8" w:rsidP="00681BD8">
      <w:pPr>
        <w:jc w:val="both"/>
        <w:rPr>
          <w:b/>
          <w:bCs/>
        </w:rPr>
      </w:pPr>
    </w:p>
    <w:p w14:paraId="4E020B33" w14:textId="77777777" w:rsidR="00681BD8" w:rsidRDefault="00681BD8" w:rsidP="00681BD8">
      <w:pPr>
        <w:jc w:val="both"/>
        <w:rPr>
          <w:b/>
          <w:bCs/>
        </w:rPr>
      </w:pPr>
      <w:r>
        <w:rPr>
          <w:b/>
          <w:bCs/>
        </w:rPr>
        <w:t>Klauzula Informacyjna</w:t>
      </w:r>
    </w:p>
    <w:p w14:paraId="29CEC85C" w14:textId="77777777" w:rsidR="00681BD8" w:rsidRPr="00681BD8" w:rsidRDefault="00681BD8" w:rsidP="00681BD8">
      <w:pPr>
        <w:jc w:val="both"/>
      </w:pPr>
      <w:r w:rsidRPr="00681BD8">
        <w:t>Klauzula informacyjna dotycząca przetwarzania danych osobowych</w:t>
      </w:r>
    </w:p>
    <w:p w14:paraId="18C04BA4" w14:textId="66EC14EA" w:rsidR="00681BD8" w:rsidRPr="00681BD8" w:rsidRDefault="00681BD8" w:rsidP="00681BD8">
      <w:pPr>
        <w:jc w:val="both"/>
      </w:pPr>
      <w:r w:rsidRPr="00681BD8">
        <w:t>1. Administratorem danych osobowych jest PARP z siedzibą w Warszawie (00-834), ul. Pańska 81/83.</w:t>
      </w:r>
      <w:r>
        <w:t xml:space="preserve"> </w:t>
      </w:r>
      <w:r w:rsidRPr="00681BD8">
        <w:t>Kontakt do administratora: adres e-mail biuro@parp.gov.pl lub listownie na wyżej podany adres.</w:t>
      </w:r>
    </w:p>
    <w:p w14:paraId="6A43366F" w14:textId="06EAD405" w:rsidR="00681BD8" w:rsidRPr="00681BD8" w:rsidRDefault="00681BD8" w:rsidP="00681BD8">
      <w:pPr>
        <w:jc w:val="both"/>
      </w:pPr>
      <w:r w:rsidRPr="00681BD8">
        <w:t>2. Administrator wyznaczył Inspektora Ochrony Danych (IOD) oraz jego zastępcę. Z IOD oraz z</w:t>
      </w:r>
      <w:r>
        <w:t xml:space="preserve"> </w:t>
      </w:r>
      <w:r w:rsidRPr="00681BD8">
        <w:t>zastępcą IOD można się kontaktować we wszystkich sprawach dotyczących przetwarzania danych</w:t>
      </w:r>
      <w:r>
        <w:t xml:space="preserve"> </w:t>
      </w:r>
      <w:r w:rsidRPr="00681BD8">
        <w:t>osobowych, adres e-mail iod@parp.gov.pl lub na adres siedziby Administratora.</w:t>
      </w:r>
    </w:p>
    <w:p w14:paraId="459391A1" w14:textId="0838F066" w:rsidR="00681BD8" w:rsidRPr="00681BD8" w:rsidRDefault="00681BD8" w:rsidP="00681BD8">
      <w:pPr>
        <w:jc w:val="both"/>
      </w:pPr>
      <w:r w:rsidRPr="00681BD8">
        <w:t>3. Podstawą prawną przetwarzania danych osobowych przez administratora jest realizacja zadań w</w:t>
      </w:r>
      <w:r>
        <w:t xml:space="preserve"> </w:t>
      </w:r>
      <w:r w:rsidRPr="00681BD8">
        <w:t>interesie publicznym, w szczególności zadań określonych w ustawie z dnia 9 listopada 2000 r. o</w:t>
      </w:r>
      <w:r>
        <w:t xml:space="preserve"> </w:t>
      </w:r>
      <w:r w:rsidRPr="00681BD8">
        <w:t>utworzeniu Polskiej Agencji Rozwoju Przedsiębiorczości (Dz. U. z 2023 r. poz. 462).</w:t>
      </w:r>
    </w:p>
    <w:p w14:paraId="11ABB5C9" w14:textId="53D20DCC" w:rsidR="00681BD8" w:rsidRPr="00681BD8" w:rsidRDefault="00681BD8" w:rsidP="00681BD8">
      <w:pPr>
        <w:jc w:val="both"/>
      </w:pPr>
      <w:r w:rsidRPr="00681BD8">
        <w:lastRenderedPageBreak/>
        <w:t>4. Dane mogą być przekazywane ekspertom oceniającym wniosek, ministrom oraz podmiotom</w:t>
      </w:r>
      <w:r>
        <w:t xml:space="preserve"> </w:t>
      </w:r>
      <w:r w:rsidRPr="00681BD8">
        <w:t>wykonującym zadania publiczne lub działającym na zlecenie organów władzy publicznej, w zakresie i</w:t>
      </w:r>
      <w:r>
        <w:t xml:space="preserve"> </w:t>
      </w:r>
      <w:r w:rsidRPr="00681BD8">
        <w:t>w celach, które wynikają z przepisów prawa, podmiotom świadczącym usługi niezbędne do realizacji</w:t>
      </w:r>
      <w:r>
        <w:t xml:space="preserve"> </w:t>
      </w:r>
      <w:r w:rsidRPr="00681BD8">
        <w:t>przez PARP zadań, w tym partnerom IT, podmiotom realizującym wsparcie merytoryczne,</w:t>
      </w:r>
      <w:r>
        <w:t xml:space="preserve"> </w:t>
      </w:r>
      <w:r w:rsidRPr="00681BD8">
        <w:t>techniczne lub organizacyjne.</w:t>
      </w:r>
    </w:p>
    <w:p w14:paraId="266544CB" w14:textId="1A38DB0A" w:rsidR="00681BD8" w:rsidRPr="00681BD8" w:rsidRDefault="00681BD8" w:rsidP="00681BD8">
      <w:pPr>
        <w:jc w:val="both"/>
      </w:pPr>
      <w:r w:rsidRPr="00681BD8">
        <w:t>5. Dane będą przechowywane w okresie niezbędnym do realizacji celu, w którym zostały zebrane, a</w:t>
      </w:r>
      <w:r>
        <w:t xml:space="preserve"> </w:t>
      </w:r>
      <w:r w:rsidRPr="00681BD8">
        <w:t>następnie, gdy jest to wymagane przepisami ustawy z dnia 14 lipca 1983 r. o narodowym zasobie</w:t>
      </w:r>
      <w:r>
        <w:t xml:space="preserve"> </w:t>
      </w:r>
      <w:r w:rsidRPr="00681BD8">
        <w:t>archiwalnym i archiwach (Dz. U. z 2020 r. poz. 164, z późn. zm.), przez czas określony w tych</w:t>
      </w:r>
      <w:r>
        <w:t xml:space="preserve"> </w:t>
      </w:r>
      <w:r w:rsidRPr="00681BD8">
        <w:t>przepisach (w oparciu o oznaczoną kategorię archiwalną z Jednolitego Rzeczowego Wykazu Akt</w:t>
      </w:r>
      <w:r>
        <w:t xml:space="preserve"> </w:t>
      </w:r>
      <w:r w:rsidRPr="00681BD8">
        <w:t>Polskiej Agencji Rozwoju Przedsiębiorczości, w tym przypadku przez okres 10 lat).</w:t>
      </w:r>
    </w:p>
    <w:p w14:paraId="06017885" w14:textId="00EA94AA" w:rsidR="00681BD8" w:rsidRPr="00681BD8" w:rsidRDefault="00681BD8" w:rsidP="00681BD8">
      <w:pPr>
        <w:jc w:val="both"/>
      </w:pPr>
      <w:r w:rsidRPr="00681BD8">
        <w:t>6. Na każdym etapie przetwarzania przez PARP danych, osoba, której dane są przetwarzane, ma prawo</w:t>
      </w:r>
      <w:r>
        <w:t xml:space="preserve"> </w:t>
      </w:r>
      <w:r w:rsidRPr="00681BD8">
        <w:t>do:</w:t>
      </w:r>
    </w:p>
    <w:p w14:paraId="227734BF" w14:textId="7828248B" w:rsidR="00681BD8" w:rsidRPr="00681BD8" w:rsidRDefault="00681BD8" w:rsidP="00681BD8">
      <w:pPr>
        <w:jc w:val="both"/>
      </w:pPr>
      <w:r w:rsidRPr="00681BD8">
        <w:t>a) dostępu do swoich danych, w tym uzyskania informacji o zakresie przetwarzanych przez PARP</w:t>
      </w:r>
      <w:r>
        <w:t xml:space="preserve"> </w:t>
      </w:r>
      <w:r w:rsidRPr="00681BD8">
        <w:t>danych oraz uzyskania kopii tych danych;</w:t>
      </w:r>
    </w:p>
    <w:p w14:paraId="7DA55C6A" w14:textId="4EA39392" w:rsidR="00681BD8" w:rsidRPr="00681BD8" w:rsidRDefault="00681BD8" w:rsidP="00681BD8">
      <w:pPr>
        <w:jc w:val="both"/>
      </w:pPr>
      <w:r w:rsidRPr="00681BD8">
        <w:t>b) dostępu do swoich danych, w tym uzyskania informacji o zakresie przetwarzanych przez PARP</w:t>
      </w:r>
      <w:r>
        <w:t xml:space="preserve"> </w:t>
      </w:r>
      <w:r w:rsidRPr="00681BD8">
        <w:t>danych oraz uzyskania kopii tych danych;</w:t>
      </w:r>
    </w:p>
    <w:p w14:paraId="1C07E3E8" w14:textId="4FA50C28" w:rsidR="00681BD8" w:rsidRPr="00681BD8" w:rsidRDefault="00681BD8" w:rsidP="00681BD8">
      <w:pPr>
        <w:jc w:val="both"/>
      </w:pPr>
      <w:r w:rsidRPr="00681BD8">
        <w:t>c) modyfikacji i poprawienia swoich danych, w tym, jeżeli nie będą zachodziły inne prawne</w:t>
      </w:r>
      <w:r>
        <w:t xml:space="preserve"> </w:t>
      </w:r>
      <w:r w:rsidRPr="00681BD8">
        <w:t>przeciwskazania do ograniczenia ich zakresu przetwarzania;</w:t>
      </w:r>
    </w:p>
    <w:p w14:paraId="3AE8627B" w14:textId="14842608" w:rsidR="00681BD8" w:rsidRPr="00681BD8" w:rsidRDefault="00681BD8" w:rsidP="00681BD8">
      <w:pPr>
        <w:jc w:val="both"/>
      </w:pPr>
      <w:r w:rsidRPr="00681BD8">
        <w:t>d) całkowitego usunięcia swoich danych („prawo do bycia zapomnianym”), jeżeli nie będą</w:t>
      </w:r>
      <w:r>
        <w:t xml:space="preserve"> </w:t>
      </w:r>
      <w:r w:rsidRPr="00681BD8">
        <w:t>zachodziły inne przeciwskazania prawne;</w:t>
      </w:r>
    </w:p>
    <w:p w14:paraId="0016EF44" w14:textId="77777777" w:rsidR="00681BD8" w:rsidRPr="00681BD8" w:rsidRDefault="00681BD8" w:rsidP="00681BD8">
      <w:pPr>
        <w:jc w:val="both"/>
      </w:pPr>
      <w:r w:rsidRPr="00681BD8">
        <w:t>e) niepodlegania automatycznym decyzjom opartym na profilowaniu;</w:t>
      </w:r>
    </w:p>
    <w:p w14:paraId="0AE5AA5F" w14:textId="77777777" w:rsidR="00681BD8" w:rsidRPr="00681BD8" w:rsidRDefault="00681BD8" w:rsidP="00681BD8">
      <w:pPr>
        <w:jc w:val="both"/>
      </w:pPr>
      <w:r w:rsidRPr="00681BD8">
        <w:t>f) wniesienia sprzeciwu wobec niewłaściwego przetwarzanych danych osobowych (w tym</w:t>
      </w:r>
    </w:p>
    <w:p w14:paraId="27C5A780" w14:textId="77777777" w:rsidR="00681BD8" w:rsidRPr="00681BD8" w:rsidRDefault="00681BD8" w:rsidP="00681BD8">
      <w:pPr>
        <w:jc w:val="both"/>
      </w:pPr>
      <w:r w:rsidRPr="00681BD8">
        <w:t>wycofania zgody);</w:t>
      </w:r>
    </w:p>
    <w:p w14:paraId="74C20D3C" w14:textId="047AEC85" w:rsidR="00681BD8" w:rsidRPr="00681BD8" w:rsidRDefault="00681BD8" w:rsidP="00681BD8">
      <w:pPr>
        <w:jc w:val="both"/>
      </w:pPr>
      <w:r w:rsidRPr="00681BD8">
        <w:t>g) przeniesienia danych do innego Administratora Danych, jeśli dane przetwarzane są w związku z</w:t>
      </w:r>
      <w:r>
        <w:t xml:space="preserve"> </w:t>
      </w:r>
      <w:r w:rsidRPr="00681BD8">
        <w:t>udzieloną zgodą lub zawartą umową;</w:t>
      </w:r>
    </w:p>
    <w:p w14:paraId="5382ABC2" w14:textId="77777777" w:rsidR="00681BD8" w:rsidRPr="00681BD8" w:rsidRDefault="00681BD8" w:rsidP="00681BD8">
      <w:pPr>
        <w:jc w:val="both"/>
      </w:pPr>
      <w:r w:rsidRPr="00681BD8">
        <w:t>h) wniesienia skargi do Prezesa Urzędu Ochrony Danych na niewłaściwe przetwarzanie danych.</w:t>
      </w:r>
    </w:p>
    <w:p w14:paraId="26F1FAA5" w14:textId="66AEE40A" w:rsidR="001524EA" w:rsidRPr="001524EA" w:rsidRDefault="00681BD8" w:rsidP="00681BD8">
      <w:pPr>
        <w:jc w:val="both"/>
      </w:pPr>
      <w:r w:rsidRPr="00681BD8">
        <w:t>7. Szczegółowe informacje temat ochrony danych osobowych dostępne są na stronie internetowej</w:t>
      </w:r>
      <w:r>
        <w:t xml:space="preserve"> </w:t>
      </w:r>
      <w:r w:rsidRPr="00681BD8">
        <w:t>PARP, w zakładce „Ochrona danych osobowych”: https://www.parp.gov.pl/regulamin-ochronydanych-osobowych.</w:t>
      </w:r>
    </w:p>
    <w:sectPr w:rsidR="001524EA" w:rsidRPr="0015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Ubuntu-Bold">
    <w:altName w:val="MS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4BD3"/>
    <w:multiLevelType w:val="multilevel"/>
    <w:tmpl w:val="3540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02B32"/>
    <w:multiLevelType w:val="hybridMultilevel"/>
    <w:tmpl w:val="74F20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548FB"/>
    <w:multiLevelType w:val="hybridMultilevel"/>
    <w:tmpl w:val="74F20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66813">
    <w:abstractNumId w:val="2"/>
  </w:num>
  <w:num w:numId="2" w16cid:durableId="1226800201">
    <w:abstractNumId w:val="1"/>
  </w:num>
  <w:num w:numId="3" w16cid:durableId="27035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5B"/>
    <w:rsid w:val="000D305B"/>
    <w:rsid w:val="001524EA"/>
    <w:rsid w:val="00454BCA"/>
    <w:rsid w:val="00614CD9"/>
    <w:rsid w:val="00681BD8"/>
    <w:rsid w:val="00B6666D"/>
    <w:rsid w:val="00DD2FF4"/>
    <w:rsid w:val="00E334A3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16E3"/>
  <w15:chartTrackingRefBased/>
  <w15:docId w15:val="{F5150CDA-7764-46B6-836E-71BE4AF8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05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81B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1B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2026-02-11T09:04:00Z</dcterms:created>
  <dcterms:modified xsi:type="dcterms:W3CDTF">2026-02-11T10:08:00Z</dcterms:modified>
</cp:coreProperties>
</file>